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425" w:rsidRDefault="00B11425" w:rsidP="00B11425">
      <w:pPr>
        <w:rPr>
          <w:rFonts w:ascii="Times New Roman" w:hAnsi="Times New Roman" w:cs="Times New Roman"/>
          <w:b/>
          <w:sz w:val="28"/>
          <w:szCs w:val="28"/>
        </w:rPr>
      </w:pPr>
    </w:p>
    <w:p w:rsidR="00B11425" w:rsidRDefault="00B11425" w:rsidP="00D41366">
      <w:pPr>
        <w:jc w:val="center"/>
        <w:rPr>
          <w:rFonts w:ascii="Times New Roman" w:hAnsi="Times New Roman" w:cs="Times New Roman"/>
          <w:b/>
          <w:sz w:val="28"/>
          <w:szCs w:val="28"/>
        </w:rPr>
      </w:pPr>
    </w:p>
    <w:p w:rsidR="00B11425" w:rsidRDefault="00B11425" w:rsidP="00D41366">
      <w:pPr>
        <w:jc w:val="center"/>
        <w:rPr>
          <w:rFonts w:ascii="Times New Roman" w:hAnsi="Times New Roman" w:cs="Times New Roman"/>
          <w:b/>
          <w:sz w:val="28"/>
          <w:szCs w:val="28"/>
        </w:rPr>
      </w:pPr>
    </w:p>
    <w:p w:rsidR="00D41366" w:rsidRDefault="00D41366" w:rsidP="00D41366">
      <w:pPr>
        <w:jc w:val="center"/>
        <w:rPr>
          <w:rFonts w:ascii="Times New Roman" w:hAnsi="Times New Roman" w:cs="Times New Roman"/>
          <w:b/>
          <w:sz w:val="28"/>
          <w:szCs w:val="28"/>
        </w:rPr>
      </w:pPr>
      <w:r w:rsidRPr="00D41366">
        <w:rPr>
          <w:rFonts w:ascii="Times New Roman" w:hAnsi="Times New Roman" w:cs="Times New Roman"/>
          <w:b/>
          <w:sz w:val="28"/>
          <w:szCs w:val="28"/>
        </w:rPr>
        <w:t xml:space="preserve">NOTICE EXPLICATIVE </w:t>
      </w:r>
    </w:p>
    <w:p w:rsidR="00C17023" w:rsidRPr="00D41366" w:rsidRDefault="00D41366" w:rsidP="00D41366">
      <w:pPr>
        <w:jc w:val="center"/>
        <w:rPr>
          <w:rFonts w:ascii="Times New Roman" w:hAnsi="Times New Roman" w:cs="Times New Roman"/>
          <w:b/>
          <w:sz w:val="28"/>
          <w:szCs w:val="28"/>
        </w:rPr>
      </w:pPr>
      <w:r w:rsidRPr="00D41366">
        <w:rPr>
          <w:rFonts w:ascii="Times New Roman" w:hAnsi="Times New Roman" w:cs="Times New Roman"/>
          <w:b/>
          <w:sz w:val="28"/>
          <w:szCs w:val="28"/>
        </w:rPr>
        <w:t>DE L’ENQUÊTE PUBLIQUE DE DÉCLASSEMENT PARTIEL</w:t>
      </w:r>
    </w:p>
    <w:p w:rsidR="00D41366" w:rsidRDefault="00D41366" w:rsidP="00D41366">
      <w:pPr>
        <w:jc w:val="center"/>
        <w:rPr>
          <w:rFonts w:ascii="Times New Roman" w:hAnsi="Times New Roman" w:cs="Times New Roman"/>
          <w:b/>
          <w:sz w:val="28"/>
          <w:szCs w:val="28"/>
        </w:rPr>
      </w:pPr>
      <w:r w:rsidRPr="00D41366">
        <w:rPr>
          <w:rFonts w:ascii="Times New Roman" w:hAnsi="Times New Roman" w:cs="Times New Roman"/>
          <w:b/>
          <w:sz w:val="28"/>
          <w:szCs w:val="28"/>
        </w:rPr>
        <w:t>DU CHEMIN DE MALBENTRE</w:t>
      </w:r>
    </w:p>
    <w:p w:rsidR="00D41366" w:rsidRDefault="00D41366" w:rsidP="00D41366">
      <w:pPr>
        <w:rPr>
          <w:rFonts w:ascii="Times New Roman" w:hAnsi="Times New Roman" w:cs="Times New Roman"/>
          <w:sz w:val="24"/>
          <w:szCs w:val="24"/>
        </w:rPr>
      </w:pPr>
    </w:p>
    <w:p w:rsidR="00D41366" w:rsidRDefault="00D41366" w:rsidP="00D41366">
      <w:pPr>
        <w:jc w:val="both"/>
        <w:rPr>
          <w:rFonts w:ascii="Times New Roman" w:hAnsi="Times New Roman" w:cs="Times New Roman"/>
          <w:b/>
          <w:sz w:val="24"/>
          <w:szCs w:val="24"/>
        </w:rPr>
      </w:pPr>
      <w:r>
        <w:rPr>
          <w:rFonts w:ascii="Times New Roman" w:hAnsi="Times New Roman" w:cs="Times New Roman"/>
          <w:b/>
          <w:sz w:val="24"/>
          <w:szCs w:val="24"/>
        </w:rPr>
        <w:t xml:space="preserve">A – </w:t>
      </w:r>
      <w:r w:rsidRPr="003C65B6">
        <w:rPr>
          <w:rFonts w:ascii="Times New Roman" w:hAnsi="Times New Roman" w:cs="Times New Roman"/>
          <w:b/>
          <w:sz w:val="24"/>
          <w:szCs w:val="24"/>
          <w:u w:val="single"/>
        </w:rPr>
        <w:t xml:space="preserve">Rappel de la procédure de déclassement </w:t>
      </w:r>
    </w:p>
    <w:p w:rsidR="00D41366" w:rsidRDefault="00D41366" w:rsidP="00D41366">
      <w:pPr>
        <w:jc w:val="both"/>
        <w:rPr>
          <w:rFonts w:ascii="Times New Roman" w:hAnsi="Times New Roman" w:cs="Times New Roman"/>
          <w:sz w:val="24"/>
          <w:szCs w:val="24"/>
        </w:rPr>
      </w:pPr>
      <w:r>
        <w:rPr>
          <w:rFonts w:ascii="Times New Roman" w:hAnsi="Times New Roman" w:cs="Times New Roman"/>
          <w:sz w:val="24"/>
          <w:szCs w:val="24"/>
        </w:rPr>
        <w:t>La voirie communale se compose des voies publiques affectées à la circulation générale, ayant fait l’objet d’un classement dans le domaine public routier. Elle est par principe inaliénable et imprescriptible. Les communes qui souhait</w:t>
      </w:r>
      <w:bookmarkStart w:id="0" w:name="_GoBack"/>
      <w:bookmarkEnd w:id="0"/>
      <w:r>
        <w:rPr>
          <w:rFonts w:ascii="Times New Roman" w:hAnsi="Times New Roman" w:cs="Times New Roman"/>
          <w:sz w:val="24"/>
          <w:szCs w:val="24"/>
        </w:rPr>
        <w:t>ent céder une partie de ces espaces doivent donc respecter une procédure aboutissant à leur déclassement du domaine public.</w:t>
      </w:r>
    </w:p>
    <w:p w:rsidR="00D41366" w:rsidRDefault="00D41366" w:rsidP="00D41366">
      <w:pPr>
        <w:jc w:val="both"/>
        <w:rPr>
          <w:rFonts w:ascii="Times New Roman" w:hAnsi="Times New Roman" w:cs="Times New Roman"/>
          <w:sz w:val="24"/>
          <w:szCs w:val="24"/>
        </w:rPr>
      </w:pPr>
      <w:r>
        <w:rPr>
          <w:rFonts w:ascii="Times New Roman" w:hAnsi="Times New Roman" w:cs="Times New Roman"/>
          <w:sz w:val="24"/>
          <w:szCs w:val="24"/>
        </w:rPr>
        <w:t xml:space="preserve">Le déclassement d’un bien communal a pour effet de le faire sortir du domaine </w:t>
      </w:r>
      <w:r w:rsidR="00403A04">
        <w:rPr>
          <w:rFonts w:ascii="Times New Roman" w:hAnsi="Times New Roman" w:cs="Times New Roman"/>
          <w:sz w:val="24"/>
          <w:szCs w:val="24"/>
        </w:rPr>
        <w:t xml:space="preserve">public communal pour le faire entrer dans le domaine privé communal, ce qui permet à la Commune de le gérer avec plus de souplesse et notamment de l’aliéner. Cette procédure relève de la compétence du Conseil Municipal et doit faire l’objet d’une délibération en Conseil Municipal. </w:t>
      </w:r>
    </w:p>
    <w:p w:rsidR="00403A04" w:rsidRDefault="00403A04" w:rsidP="00D41366">
      <w:pPr>
        <w:jc w:val="both"/>
        <w:rPr>
          <w:rFonts w:ascii="Times New Roman" w:hAnsi="Times New Roman" w:cs="Times New Roman"/>
          <w:sz w:val="24"/>
          <w:szCs w:val="24"/>
        </w:rPr>
      </w:pPr>
      <w:r>
        <w:rPr>
          <w:rFonts w:ascii="Times New Roman" w:hAnsi="Times New Roman" w:cs="Times New Roman"/>
          <w:sz w:val="24"/>
          <w:szCs w:val="24"/>
        </w:rPr>
        <w:t>Par ailleurs, et c’</w:t>
      </w:r>
      <w:r w:rsidR="00365176">
        <w:rPr>
          <w:rFonts w:ascii="Times New Roman" w:hAnsi="Times New Roman" w:cs="Times New Roman"/>
          <w:sz w:val="24"/>
          <w:szCs w:val="24"/>
        </w:rPr>
        <w:t>est l</w:t>
      </w:r>
      <w:r w:rsidR="00766EE1">
        <w:rPr>
          <w:rFonts w:ascii="Times New Roman" w:hAnsi="Times New Roman" w:cs="Times New Roman"/>
          <w:sz w:val="24"/>
          <w:szCs w:val="24"/>
        </w:rPr>
        <w:t>’objet de ce</w:t>
      </w:r>
      <w:r>
        <w:rPr>
          <w:rFonts w:ascii="Times New Roman" w:hAnsi="Times New Roman" w:cs="Times New Roman"/>
          <w:sz w:val="24"/>
          <w:szCs w:val="24"/>
        </w:rPr>
        <w:t>tte présente enquête, dans le cas spécifique de déclassement de voirie, la procédure</w:t>
      </w:r>
      <w:r w:rsidR="00365176">
        <w:rPr>
          <w:rFonts w:ascii="Times New Roman" w:hAnsi="Times New Roman" w:cs="Times New Roman"/>
          <w:sz w:val="24"/>
          <w:szCs w:val="24"/>
        </w:rPr>
        <w:t xml:space="preserve"> </w:t>
      </w:r>
      <w:r>
        <w:rPr>
          <w:rFonts w:ascii="Times New Roman" w:hAnsi="Times New Roman" w:cs="Times New Roman"/>
          <w:sz w:val="24"/>
          <w:szCs w:val="24"/>
        </w:rPr>
        <w:t>du domaine public routier communal doit égalemen</w:t>
      </w:r>
      <w:r w:rsidR="00D74B59">
        <w:rPr>
          <w:rFonts w:ascii="Times New Roman" w:hAnsi="Times New Roman" w:cs="Times New Roman"/>
          <w:sz w:val="24"/>
          <w:szCs w:val="24"/>
        </w:rPr>
        <w:t>t</w:t>
      </w:r>
      <w:r>
        <w:rPr>
          <w:rFonts w:ascii="Times New Roman" w:hAnsi="Times New Roman" w:cs="Times New Roman"/>
          <w:sz w:val="24"/>
          <w:szCs w:val="24"/>
        </w:rPr>
        <w:t>, comme le prévoit l’article L 141-3 du code de la voirie routière, faire en amont l’objet d’une enquête publique.</w:t>
      </w:r>
    </w:p>
    <w:p w:rsidR="00403A04" w:rsidRDefault="00D74B59" w:rsidP="00D41366">
      <w:pPr>
        <w:jc w:val="both"/>
        <w:rPr>
          <w:rFonts w:ascii="Times New Roman" w:hAnsi="Times New Roman" w:cs="Times New Roman"/>
          <w:sz w:val="24"/>
          <w:szCs w:val="24"/>
        </w:rPr>
      </w:pPr>
      <w:r>
        <w:rPr>
          <w:rFonts w:ascii="Times New Roman" w:hAnsi="Times New Roman" w:cs="Times New Roman"/>
          <w:sz w:val="24"/>
          <w:szCs w:val="24"/>
        </w:rPr>
        <w:t xml:space="preserve">L’enquête publique, comme définie à l’article L134-2 du Code des Relations </w:t>
      </w:r>
      <w:r w:rsidR="005353C0">
        <w:rPr>
          <w:rFonts w:ascii="Times New Roman" w:hAnsi="Times New Roman" w:cs="Times New Roman"/>
          <w:sz w:val="24"/>
          <w:szCs w:val="24"/>
        </w:rPr>
        <w:t>entre le Public et</w:t>
      </w:r>
      <w:r>
        <w:rPr>
          <w:rFonts w:ascii="Times New Roman" w:hAnsi="Times New Roman" w:cs="Times New Roman"/>
          <w:sz w:val="24"/>
          <w:szCs w:val="24"/>
        </w:rPr>
        <w:t xml:space="preserve"> l’Administration « </w:t>
      </w:r>
      <w:r w:rsidRPr="00D74B59">
        <w:rPr>
          <w:rFonts w:ascii="Times New Roman" w:hAnsi="Times New Roman" w:cs="Times New Roman"/>
          <w:i/>
          <w:sz w:val="24"/>
          <w:szCs w:val="24"/>
        </w:rPr>
        <w:t xml:space="preserve">a pour objet d’assurer l’information et la participation du public ainsi que la prise </w:t>
      </w:r>
      <w:r w:rsidR="00B51EE3">
        <w:rPr>
          <w:rFonts w:ascii="Times New Roman" w:hAnsi="Times New Roman" w:cs="Times New Roman"/>
          <w:i/>
          <w:sz w:val="24"/>
          <w:szCs w:val="24"/>
        </w:rPr>
        <w:t>en</w:t>
      </w:r>
      <w:r w:rsidRPr="00D74B59">
        <w:rPr>
          <w:rFonts w:ascii="Times New Roman" w:hAnsi="Times New Roman" w:cs="Times New Roman"/>
          <w:i/>
          <w:sz w:val="24"/>
          <w:szCs w:val="24"/>
        </w:rPr>
        <w:t xml:space="preserve"> compte des intérêts des tiers lors de l’élaboration d’une décision administrative. Les observation</w:t>
      </w:r>
      <w:r w:rsidR="00D47E02">
        <w:rPr>
          <w:rFonts w:ascii="Times New Roman" w:hAnsi="Times New Roman" w:cs="Times New Roman"/>
          <w:i/>
          <w:sz w:val="24"/>
          <w:szCs w:val="24"/>
        </w:rPr>
        <w:t>s</w:t>
      </w:r>
      <w:r w:rsidRPr="00D74B59">
        <w:rPr>
          <w:rFonts w:ascii="Times New Roman" w:hAnsi="Times New Roman" w:cs="Times New Roman"/>
          <w:i/>
          <w:sz w:val="24"/>
          <w:szCs w:val="24"/>
        </w:rPr>
        <w:t xml:space="preserve"> et proposition</w:t>
      </w:r>
      <w:r w:rsidR="00D47E02">
        <w:rPr>
          <w:rFonts w:ascii="Times New Roman" w:hAnsi="Times New Roman" w:cs="Times New Roman"/>
          <w:i/>
          <w:sz w:val="24"/>
          <w:szCs w:val="24"/>
        </w:rPr>
        <w:t>s</w:t>
      </w:r>
      <w:r w:rsidRPr="00D74B59">
        <w:rPr>
          <w:rFonts w:ascii="Times New Roman" w:hAnsi="Times New Roman" w:cs="Times New Roman"/>
          <w:i/>
          <w:sz w:val="24"/>
          <w:szCs w:val="24"/>
        </w:rPr>
        <w:t xml:space="preserve"> recueillies au cours de l’enquête sont prises en considération par l’administration compétente avant la prise de décision</w:t>
      </w:r>
      <w:r>
        <w:rPr>
          <w:rFonts w:ascii="Times New Roman" w:hAnsi="Times New Roman" w:cs="Times New Roman"/>
          <w:sz w:val="24"/>
          <w:szCs w:val="24"/>
        </w:rPr>
        <w:t> »</w:t>
      </w:r>
    </w:p>
    <w:p w:rsidR="00D74B59" w:rsidRDefault="00D74B59" w:rsidP="00D41366">
      <w:pPr>
        <w:jc w:val="both"/>
        <w:rPr>
          <w:rFonts w:ascii="Times New Roman" w:hAnsi="Times New Roman" w:cs="Times New Roman"/>
          <w:sz w:val="24"/>
          <w:szCs w:val="24"/>
        </w:rPr>
      </w:pPr>
      <w:r>
        <w:rPr>
          <w:rFonts w:ascii="Times New Roman" w:hAnsi="Times New Roman" w:cs="Times New Roman"/>
          <w:sz w:val="24"/>
          <w:szCs w:val="24"/>
        </w:rPr>
        <w:t>Cette enquête est donc préalable à la prise de décision par l’Administration.</w:t>
      </w:r>
    </w:p>
    <w:p w:rsidR="00D74B59" w:rsidRDefault="00D74B59" w:rsidP="00D41366">
      <w:pPr>
        <w:jc w:val="both"/>
        <w:rPr>
          <w:rFonts w:ascii="Times New Roman" w:hAnsi="Times New Roman" w:cs="Times New Roman"/>
          <w:sz w:val="24"/>
          <w:szCs w:val="24"/>
        </w:rPr>
      </w:pPr>
      <w:r>
        <w:rPr>
          <w:rFonts w:ascii="Times New Roman" w:hAnsi="Times New Roman" w:cs="Times New Roman"/>
          <w:sz w:val="24"/>
          <w:szCs w:val="24"/>
        </w:rPr>
        <w:t>Cette procédure de déclassement relève à la fois du Code de la Voirie Routière et du Code des Relations Entre le Public et l’Administration</w:t>
      </w:r>
      <w:r w:rsidR="005353C0">
        <w:rPr>
          <w:rFonts w:ascii="Times New Roman" w:hAnsi="Times New Roman" w:cs="Times New Roman"/>
          <w:sz w:val="24"/>
          <w:szCs w:val="24"/>
        </w:rPr>
        <w:t>.</w:t>
      </w:r>
    </w:p>
    <w:p w:rsidR="00EB2234" w:rsidRDefault="00EB2234" w:rsidP="00D41366">
      <w:pPr>
        <w:jc w:val="both"/>
        <w:rPr>
          <w:rFonts w:ascii="Times New Roman" w:hAnsi="Times New Roman" w:cs="Times New Roman"/>
          <w:sz w:val="24"/>
          <w:szCs w:val="24"/>
        </w:rPr>
      </w:pPr>
    </w:p>
    <w:p w:rsidR="00EB2234" w:rsidRDefault="00EB2234" w:rsidP="00D41366">
      <w:pPr>
        <w:jc w:val="both"/>
        <w:rPr>
          <w:rFonts w:ascii="Times New Roman" w:hAnsi="Times New Roman" w:cs="Times New Roman"/>
          <w:sz w:val="24"/>
          <w:szCs w:val="24"/>
        </w:rPr>
      </w:pPr>
    </w:p>
    <w:p w:rsidR="00B11425" w:rsidRDefault="00B11425" w:rsidP="00D41366">
      <w:pPr>
        <w:jc w:val="both"/>
        <w:rPr>
          <w:rFonts w:ascii="Times New Roman" w:hAnsi="Times New Roman" w:cs="Times New Roman"/>
          <w:sz w:val="24"/>
          <w:szCs w:val="24"/>
        </w:rPr>
      </w:pPr>
    </w:p>
    <w:p w:rsidR="00B11425" w:rsidRDefault="00B11425" w:rsidP="00D41366">
      <w:pPr>
        <w:jc w:val="both"/>
        <w:rPr>
          <w:rFonts w:ascii="Times New Roman" w:hAnsi="Times New Roman" w:cs="Times New Roman"/>
          <w:sz w:val="24"/>
          <w:szCs w:val="24"/>
        </w:rPr>
      </w:pPr>
    </w:p>
    <w:p w:rsidR="00B11425" w:rsidRDefault="00B11425" w:rsidP="00D41366">
      <w:pPr>
        <w:jc w:val="both"/>
        <w:rPr>
          <w:rFonts w:ascii="Times New Roman" w:hAnsi="Times New Roman" w:cs="Times New Roman"/>
          <w:sz w:val="24"/>
          <w:szCs w:val="24"/>
        </w:rPr>
      </w:pPr>
    </w:p>
    <w:p w:rsidR="00B11425" w:rsidRDefault="00B11425" w:rsidP="00D41366">
      <w:pPr>
        <w:jc w:val="both"/>
        <w:rPr>
          <w:rFonts w:ascii="Times New Roman" w:hAnsi="Times New Roman" w:cs="Times New Roman"/>
          <w:sz w:val="24"/>
          <w:szCs w:val="24"/>
        </w:rPr>
      </w:pPr>
    </w:p>
    <w:p w:rsidR="00B11425" w:rsidRDefault="00B11425" w:rsidP="00D41366">
      <w:pPr>
        <w:jc w:val="both"/>
        <w:rPr>
          <w:rFonts w:ascii="Times New Roman" w:hAnsi="Times New Roman" w:cs="Times New Roman"/>
          <w:sz w:val="24"/>
          <w:szCs w:val="24"/>
        </w:rPr>
      </w:pPr>
    </w:p>
    <w:p w:rsidR="005353C0" w:rsidRDefault="005353C0" w:rsidP="00D41366">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B – </w:t>
      </w:r>
      <w:r w:rsidRPr="003C65B6">
        <w:rPr>
          <w:rFonts w:ascii="Times New Roman" w:hAnsi="Times New Roman" w:cs="Times New Roman"/>
          <w:b/>
          <w:sz w:val="24"/>
          <w:szCs w:val="24"/>
          <w:u w:val="single"/>
        </w:rPr>
        <w:t>Déroulement de la procédure d’enquête</w:t>
      </w:r>
    </w:p>
    <w:p w:rsidR="005353C0" w:rsidRPr="003C65B6" w:rsidRDefault="005353C0" w:rsidP="00D41366">
      <w:pPr>
        <w:jc w:val="both"/>
        <w:rPr>
          <w:rFonts w:ascii="Times New Roman" w:hAnsi="Times New Roman" w:cs="Times New Roman"/>
          <w:sz w:val="24"/>
          <w:szCs w:val="24"/>
        </w:rPr>
      </w:pPr>
      <w:r>
        <w:t xml:space="preserve">Comme </w:t>
      </w:r>
      <w:r w:rsidRPr="003C65B6">
        <w:rPr>
          <w:rFonts w:ascii="Times New Roman" w:hAnsi="Times New Roman" w:cs="Times New Roman"/>
          <w:sz w:val="24"/>
          <w:szCs w:val="24"/>
        </w:rPr>
        <w:t>indiqué ci-dessus, dans le cas spécifique de déclassement d’une voirie communale, lorsque ce déclassement a pour conséquence de porter atteinte aux fonctions de desserte ou de circulation assurées par la voie, la procédure de déclassement du domaine public routier communal doit, selon l’article L 141-3 du Code de la Voirie Routière, faire en amont l’objet d’une enquête publique avant que le Conseil Municipal ne puisse se prononcer sur le déclassement envisagé.</w:t>
      </w:r>
    </w:p>
    <w:p w:rsidR="00EB2234" w:rsidRDefault="005353C0" w:rsidP="005353C0">
      <w:pPr>
        <w:jc w:val="both"/>
        <w:rPr>
          <w:rFonts w:ascii="Times New Roman" w:hAnsi="Times New Roman" w:cs="Times New Roman"/>
          <w:sz w:val="24"/>
          <w:szCs w:val="24"/>
        </w:rPr>
      </w:pPr>
      <w:r w:rsidRPr="003C65B6">
        <w:rPr>
          <w:rFonts w:ascii="Times New Roman" w:hAnsi="Times New Roman" w:cs="Times New Roman"/>
          <w:sz w:val="24"/>
          <w:szCs w:val="24"/>
        </w:rPr>
        <w:t>L’autorité compétente pour ouvrir et organiser l’enquête publique jusqu’à sa clôture est le Maire en vertu des article</w:t>
      </w:r>
      <w:r w:rsidR="00766EE1">
        <w:rPr>
          <w:rFonts w:ascii="Times New Roman" w:hAnsi="Times New Roman" w:cs="Times New Roman"/>
          <w:sz w:val="24"/>
          <w:szCs w:val="24"/>
        </w:rPr>
        <w:t>s</w:t>
      </w:r>
      <w:r w:rsidRPr="003C65B6">
        <w:rPr>
          <w:rFonts w:ascii="Times New Roman" w:hAnsi="Times New Roman" w:cs="Times New Roman"/>
          <w:sz w:val="24"/>
          <w:szCs w:val="24"/>
        </w:rPr>
        <w:t xml:space="preserve"> L 141-3 alinéa 3 du Code de la Voirie Routière et R 134-5 du Code des Relations Entre</w:t>
      </w:r>
      <w:r w:rsidR="00B11425">
        <w:rPr>
          <w:rFonts w:ascii="Times New Roman" w:hAnsi="Times New Roman" w:cs="Times New Roman"/>
          <w:sz w:val="24"/>
          <w:szCs w:val="24"/>
        </w:rPr>
        <w:t xml:space="preserve"> le Public et l’Administration.</w:t>
      </w:r>
    </w:p>
    <w:p w:rsidR="005353C0" w:rsidRPr="003C65B6" w:rsidRDefault="005353C0" w:rsidP="005353C0">
      <w:pPr>
        <w:jc w:val="both"/>
        <w:rPr>
          <w:rFonts w:ascii="Times New Roman" w:hAnsi="Times New Roman" w:cs="Times New Roman"/>
          <w:sz w:val="24"/>
          <w:szCs w:val="24"/>
        </w:rPr>
      </w:pPr>
      <w:r w:rsidRPr="003C65B6">
        <w:rPr>
          <w:rFonts w:ascii="Times New Roman" w:hAnsi="Times New Roman" w:cs="Times New Roman"/>
          <w:sz w:val="24"/>
          <w:szCs w:val="24"/>
        </w:rPr>
        <w:t xml:space="preserve">La procédure d’enquête publique s’effectue dans les conditions suivantes : </w:t>
      </w:r>
    </w:p>
    <w:p w:rsidR="005353C0" w:rsidRPr="003C65B6" w:rsidRDefault="005353C0" w:rsidP="005353C0">
      <w:pPr>
        <w:pStyle w:val="Paragraphedeliste"/>
        <w:numPr>
          <w:ilvl w:val="0"/>
          <w:numId w:val="1"/>
        </w:numPr>
        <w:jc w:val="both"/>
        <w:rPr>
          <w:rFonts w:ascii="Times New Roman" w:hAnsi="Times New Roman" w:cs="Times New Roman"/>
          <w:sz w:val="24"/>
          <w:szCs w:val="24"/>
          <w:u w:val="single"/>
        </w:rPr>
      </w:pPr>
      <w:r w:rsidRPr="003C65B6">
        <w:rPr>
          <w:rFonts w:ascii="Times New Roman" w:hAnsi="Times New Roman" w:cs="Times New Roman"/>
          <w:sz w:val="24"/>
          <w:szCs w:val="24"/>
          <w:u w:val="single"/>
        </w:rPr>
        <w:t xml:space="preserve">Lancement de l’enquête et information du public </w:t>
      </w:r>
    </w:p>
    <w:p w:rsidR="005353C0" w:rsidRPr="003C65B6" w:rsidRDefault="005353C0" w:rsidP="005353C0">
      <w:pPr>
        <w:jc w:val="both"/>
        <w:rPr>
          <w:rFonts w:ascii="Times New Roman" w:hAnsi="Times New Roman" w:cs="Times New Roman"/>
          <w:sz w:val="24"/>
          <w:szCs w:val="24"/>
        </w:rPr>
      </w:pPr>
      <w:r w:rsidRPr="003C65B6">
        <w:rPr>
          <w:rFonts w:ascii="Times New Roman" w:hAnsi="Times New Roman" w:cs="Times New Roman"/>
          <w:sz w:val="24"/>
          <w:szCs w:val="24"/>
        </w:rPr>
        <w:t xml:space="preserve">Monsieur le Maire de la Commune de Pujols </w:t>
      </w:r>
      <w:r w:rsidR="00766EE1">
        <w:rPr>
          <w:rFonts w:ascii="Times New Roman" w:hAnsi="Times New Roman" w:cs="Times New Roman"/>
          <w:sz w:val="24"/>
          <w:szCs w:val="24"/>
        </w:rPr>
        <w:t xml:space="preserve">a pris un arrêté n° 2024-85/86 </w:t>
      </w:r>
      <w:r w:rsidRPr="003C65B6">
        <w:rPr>
          <w:rFonts w:ascii="Times New Roman" w:hAnsi="Times New Roman" w:cs="Times New Roman"/>
          <w:sz w:val="24"/>
          <w:szCs w:val="24"/>
        </w:rPr>
        <w:t xml:space="preserve">en date du </w:t>
      </w:r>
      <w:r w:rsidR="00C83A2F">
        <w:rPr>
          <w:rFonts w:ascii="Times New Roman" w:hAnsi="Times New Roman" w:cs="Times New Roman"/>
          <w:sz w:val="24"/>
          <w:szCs w:val="24"/>
        </w:rPr>
        <w:t>09</w:t>
      </w:r>
      <w:r w:rsidRPr="003C65B6">
        <w:rPr>
          <w:rFonts w:ascii="Times New Roman" w:hAnsi="Times New Roman" w:cs="Times New Roman"/>
          <w:sz w:val="24"/>
          <w:szCs w:val="24"/>
        </w:rPr>
        <w:t xml:space="preserve"> novembre 2024 portant ouverture de l’enquête publique préalable au déclassement partiel d’un </w:t>
      </w:r>
      <w:r w:rsidR="00BD6B79" w:rsidRPr="003C65B6">
        <w:rPr>
          <w:rFonts w:ascii="Times New Roman" w:hAnsi="Times New Roman" w:cs="Times New Roman"/>
          <w:sz w:val="24"/>
          <w:szCs w:val="24"/>
        </w:rPr>
        <w:t xml:space="preserve">tronçon </w:t>
      </w:r>
      <w:r w:rsidR="00766EE1" w:rsidRPr="00766EE1">
        <w:rPr>
          <w:rFonts w:ascii="Times New Roman" w:hAnsi="Times New Roman" w:cs="Times New Roman"/>
        </w:rPr>
        <w:t>de la voie communale</w:t>
      </w:r>
      <w:r w:rsidR="00766EE1" w:rsidRPr="00766EE1">
        <w:rPr>
          <w:rFonts w:ascii="Times New Roman" w:hAnsi="Times New Roman" w:cs="Times New Roman"/>
          <w:b/>
        </w:rPr>
        <w:t xml:space="preserve"> </w:t>
      </w:r>
      <w:r w:rsidR="00BD6B79" w:rsidRPr="003C65B6">
        <w:rPr>
          <w:rFonts w:ascii="Times New Roman" w:hAnsi="Times New Roman" w:cs="Times New Roman"/>
          <w:sz w:val="24"/>
          <w:szCs w:val="24"/>
        </w:rPr>
        <w:t>d</w:t>
      </w:r>
      <w:r w:rsidR="00EB2234">
        <w:rPr>
          <w:rFonts w:ascii="Times New Roman" w:hAnsi="Times New Roman" w:cs="Times New Roman"/>
          <w:sz w:val="24"/>
          <w:szCs w:val="24"/>
        </w:rPr>
        <w:t>ite</w:t>
      </w:r>
      <w:r w:rsidR="00BD6B79" w:rsidRPr="003C65B6">
        <w:rPr>
          <w:rFonts w:ascii="Times New Roman" w:hAnsi="Times New Roman" w:cs="Times New Roman"/>
          <w:sz w:val="24"/>
          <w:szCs w:val="24"/>
        </w:rPr>
        <w:t xml:space="preserve"> chemin de </w:t>
      </w:r>
      <w:proofErr w:type="spellStart"/>
      <w:r w:rsidR="00BD6B79" w:rsidRPr="003C65B6">
        <w:rPr>
          <w:rFonts w:ascii="Times New Roman" w:hAnsi="Times New Roman" w:cs="Times New Roman"/>
          <w:sz w:val="24"/>
          <w:szCs w:val="24"/>
        </w:rPr>
        <w:t>Malbentre</w:t>
      </w:r>
      <w:proofErr w:type="spellEnd"/>
      <w:r w:rsidR="00BD6B79" w:rsidRPr="003C65B6">
        <w:rPr>
          <w:rFonts w:ascii="Times New Roman" w:hAnsi="Times New Roman" w:cs="Times New Roman"/>
          <w:sz w:val="24"/>
          <w:szCs w:val="24"/>
        </w:rPr>
        <w:t xml:space="preserve"> </w:t>
      </w:r>
      <w:r w:rsidR="00766EE1">
        <w:rPr>
          <w:rFonts w:ascii="Times New Roman" w:hAnsi="Times New Roman" w:cs="Times New Roman"/>
          <w:sz w:val="24"/>
          <w:szCs w:val="24"/>
        </w:rPr>
        <w:t>contiguë aux</w:t>
      </w:r>
      <w:r w:rsidR="00BD6B79" w:rsidRPr="003C65B6">
        <w:rPr>
          <w:rFonts w:ascii="Times New Roman" w:hAnsi="Times New Roman" w:cs="Times New Roman"/>
          <w:sz w:val="24"/>
          <w:szCs w:val="24"/>
        </w:rPr>
        <w:t xml:space="preserve"> parcelles AK 188 et AK01. Ce tronçon de voirie communale et ses dépendances ont une surface d’environ 930 m².</w:t>
      </w:r>
    </w:p>
    <w:p w:rsidR="00BD6B79" w:rsidRPr="003C65B6" w:rsidRDefault="00BD6B79" w:rsidP="005353C0">
      <w:pPr>
        <w:jc w:val="both"/>
        <w:rPr>
          <w:rFonts w:ascii="Times New Roman" w:hAnsi="Times New Roman" w:cs="Times New Roman"/>
          <w:sz w:val="24"/>
          <w:szCs w:val="24"/>
        </w:rPr>
      </w:pPr>
      <w:r w:rsidRPr="003C65B6">
        <w:rPr>
          <w:rFonts w:ascii="Times New Roman" w:hAnsi="Times New Roman" w:cs="Times New Roman"/>
          <w:sz w:val="24"/>
          <w:szCs w:val="24"/>
        </w:rPr>
        <w:t xml:space="preserve">Cet arrêté désigne un commissaire enquêteur, précise l’objet de l’enquête, les dates d’ouverture et de clôture de l’enquête (du lundi 02 décembre 2024 au lundi 16 décembre 2024), les heures et lieu où le public peut prendre connaissance du dossier et formuler ses observations. </w:t>
      </w:r>
    </w:p>
    <w:p w:rsidR="00BD6B79" w:rsidRPr="003C65B6" w:rsidRDefault="00BD6B79" w:rsidP="005353C0">
      <w:pPr>
        <w:jc w:val="both"/>
        <w:rPr>
          <w:rFonts w:ascii="Times New Roman" w:hAnsi="Times New Roman" w:cs="Times New Roman"/>
          <w:sz w:val="24"/>
          <w:szCs w:val="24"/>
        </w:rPr>
      </w:pPr>
      <w:r w:rsidRPr="00766EE1">
        <w:rPr>
          <w:rFonts w:ascii="Times New Roman" w:hAnsi="Times New Roman" w:cs="Times New Roman"/>
          <w:sz w:val="24"/>
          <w:szCs w:val="24"/>
        </w:rPr>
        <w:t>Parallèlement, un avis d’enquête publique a également été publié</w:t>
      </w:r>
      <w:r w:rsidR="00766EE1" w:rsidRPr="00766EE1">
        <w:rPr>
          <w:rFonts w:ascii="Times New Roman" w:hAnsi="Times New Roman" w:cs="Times New Roman"/>
          <w:sz w:val="24"/>
          <w:szCs w:val="24"/>
        </w:rPr>
        <w:t xml:space="preserve"> sur le</w:t>
      </w:r>
      <w:r w:rsidR="00B11425">
        <w:rPr>
          <w:rFonts w:ascii="Times New Roman" w:hAnsi="Times New Roman" w:cs="Times New Roman"/>
          <w:sz w:val="24"/>
          <w:szCs w:val="24"/>
        </w:rPr>
        <w:t xml:space="preserve"> site internet de la commune et</w:t>
      </w:r>
      <w:r w:rsidR="00766EE1" w:rsidRPr="00766EE1">
        <w:rPr>
          <w:rFonts w:ascii="Times New Roman" w:hAnsi="Times New Roman" w:cs="Times New Roman"/>
          <w:sz w:val="24"/>
          <w:szCs w:val="24"/>
        </w:rPr>
        <w:t xml:space="preserve"> affiché aux extrémités des voies concernées par cette enquête. </w:t>
      </w:r>
    </w:p>
    <w:p w:rsidR="00BD6B79" w:rsidRPr="003C65B6" w:rsidRDefault="00BD6B79" w:rsidP="005353C0">
      <w:pPr>
        <w:jc w:val="both"/>
        <w:rPr>
          <w:rFonts w:ascii="Times New Roman" w:hAnsi="Times New Roman" w:cs="Times New Roman"/>
          <w:sz w:val="24"/>
          <w:szCs w:val="24"/>
        </w:rPr>
      </w:pPr>
      <w:r w:rsidRPr="003C65B6">
        <w:rPr>
          <w:rFonts w:ascii="Times New Roman" w:hAnsi="Times New Roman" w:cs="Times New Roman"/>
          <w:sz w:val="24"/>
          <w:szCs w:val="24"/>
        </w:rPr>
        <w:t>Toutes ces modalités d’affichage, de publication et de notifications ont pour but de permettre au public d’être informé de cette enquête.</w:t>
      </w:r>
    </w:p>
    <w:p w:rsidR="00BD6B79" w:rsidRPr="003C65B6" w:rsidRDefault="00BD6B79" w:rsidP="00BD6B79">
      <w:pPr>
        <w:pStyle w:val="Paragraphedeliste"/>
        <w:numPr>
          <w:ilvl w:val="0"/>
          <w:numId w:val="1"/>
        </w:numPr>
        <w:jc w:val="both"/>
        <w:rPr>
          <w:rFonts w:ascii="Times New Roman" w:hAnsi="Times New Roman" w:cs="Times New Roman"/>
          <w:sz w:val="24"/>
          <w:szCs w:val="24"/>
        </w:rPr>
      </w:pPr>
      <w:r w:rsidRPr="003C65B6">
        <w:rPr>
          <w:rFonts w:ascii="Times New Roman" w:hAnsi="Times New Roman" w:cs="Times New Roman"/>
          <w:sz w:val="24"/>
          <w:szCs w:val="24"/>
          <w:u w:val="single"/>
        </w:rPr>
        <w:t>Déroulement de l’enquête et collecte des informations du publi</w:t>
      </w:r>
      <w:r w:rsidRPr="003C65B6">
        <w:rPr>
          <w:rFonts w:ascii="Times New Roman" w:hAnsi="Times New Roman" w:cs="Times New Roman"/>
          <w:sz w:val="24"/>
          <w:szCs w:val="24"/>
        </w:rPr>
        <w:t>c</w:t>
      </w:r>
    </w:p>
    <w:p w:rsidR="005353C0" w:rsidRDefault="003C65B6" w:rsidP="00D41366">
      <w:pPr>
        <w:jc w:val="both"/>
        <w:rPr>
          <w:rFonts w:ascii="Times New Roman" w:hAnsi="Times New Roman" w:cs="Times New Roman"/>
          <w:sz w:val="24"/>
          <w:szCs w:val="24"/>
        </w:rPr>
      </w:pPr>
      <w:r w:rsidRPr="003C65B6">
        <w:rPr>
          <w:rFonts w:ascii="Times New Roman" w:hAnsi="Times New Roman" w:cs="Times New Roman"/>
          <w:sz w:val="24"/>
          <w:szCs w:val="24"/>
        </w:rPr>
        <w:t xml:space="preserve">La présente enquête </w:t>
      </w:r>
      <w:proofErr w:type="spellStart"/>
      <w:r w:rsidRPr="003C65B6">
        <w:rPr>
          <w:rFonts w:ascii="Times New Roman" w:hAnsi="Times New Roman" w:cs="Times New Roman"/>
          <w:sz w:val="24"/>
          <w:szCs w:val="24"/>
        </w:rPr>
        <w:t>à</w:t>
      </w:r>
      <w:proofErr w:type="spellEnd"/>
      <w:r w:rsidRPr="003C65B6">
        <w:rPr>
          <w:rFonts w:ascii="Times New Roman" w:hAnsi="Times New Roman" w:cs="Times New Roman"/>
          <w:sz w:val="24"/>
          <w:szCs w:val="24"/>
        </w:rPr>
        <w:t xml:space="preserve"> lieu du </w:t>
      </w:r>
      <w:r w:rsidRPr="003C65B6">
        <w:rPr>
          <w:rFonts w:ascii="Times New Roman" w:hAnsi="Times New Roman" w:cs="Times New Roman"/>
          <w:b/>
          <w:sz w:val="24"/>
          <w:szCs w:val="24"/>
        </w:rPr>
        <w:t>lundi 02 décembre 2024 au lundi 16 décembre 2024 inclus</w:t>
      </w:r>
      <w:r w:rsidRPr="003C65B6">
        <w:rPr>
          <w:rFonts w:ascii="Times New Roman" w:hAnsi="Times New Roman" w:cs="Times New Roman"/>
          <w:sz w:val="24"/>
          <w:szCs w:val="24"/>
        </w:rPr>
        <w:t>.</w:t>
      </w:r>
    </w:p>
    <w:p w:rsidR="003C65B6" w:rsidRDefault="003C65B6" w:rsidP="00D41366">
      <w:pPr>
        <w:jc w:val="both"/>
        <w:rPr>
          <w:rFonts w:ascii="Times New Roman" w:hAnsi="Times New Roman" w:cs="Times New Roman"/>
          <w:sz w:val="24"/>
          <w:szCs w:val="24"/>
        </w:rPr>
      </w:pPr>
      <w:r>
        <w:rPr>
          <w:rFonts w:ascii="Times New Roman" w:hAnsi="Times New Roman" w:cs="Times New Roman"/>
          <w:sz w:val="24"/>
          <w:szCs w:val="24"/>
        </w:rPr>
        <w:t xml:space="preserve">Elle est ouverture à la Mairie de Pujols, sise 2 Côte du Mont Pujols, aux jours et heures suivantes </w:t>
      </w:r>
    </w:p>
    <w:p w:rsidR="003C65B6" w:rsidRDefault="003C65B6" w:rsidP="00697935">
      <w:pPr>
        <w:pStyle w:val="Sansinterligne"/>
        <w:ind w:firstLine="708"/>
        <w:rPr>
          <w:rFonts w:ascii="Times New Roman" w:hAnsi="Times New Roman" w:cs="Times New Roman"/>
          <w:sz w:val="24"/>
          <w:szCs w:val="24"/>
        </w:rPr>
      </w:pPr>
      <w:r>
        <w:rPr>
          <w:rFonts w:ascii="Times New Roman" w:hAnsi="Times New Roman" w:cs="Times New Roman"/>
          <w:sz w:val="24"/>
          <w:szCs w:val="24"/>
        </w:rPr>
        <w:t>Les lundi et mercredi 08h00 à 12h00 et de 13h30 à 17h00</w:t>
      </w:r>
    </w:p>
    <w:p w:rsidR="003C65B6" w:rsidRDefault="00EB2234" w:rsidP="003C65B6">
      <w:pPr>
        <w:pStyle w:val="Sansinterligne"/>
        <w:rPr>
          <w:rFonts w:ascii="Times New Roman" w:hAnsi="Times New Roman" w:cs="Times New Roman"/>
          <w:sz w:val="24"/>
          <w:szCs w:val="24"/>
        </w:rPr>
      </w:pPr>
      <w:r>
        <w:rPr>
          <w:rFonts w:ascii="Times New Roman" w:hAnsi="Times New Roman" w:cs="Times New Roman"/>
          <w:sz w:val="24"/>
          <w:szCs w:val="24"/>
        </w:rPr>
        <w:tab/>
        <w:t xml:space="preserve">Le </w:t>
      </w:r>
      <w:r w:rsidR="003C65B6">
        <w:rPr>
          <w:rFonts w:ascii="Times New Roman" w:hAnsi="Times New Roman" w:cs="Times New Roman"/>
          <w:sz w:val="24"/>
          <w:szCs w:val="24"/>
        </w:rPr>
        <w:t xml:space="preserve"> mardi de 13h30 à 17h00 </w:t>
      </w:r>
    </w:p>
    <w:p w:rsidR="003C65B6" w:rsidRDefault="00EB2234" w:rsidP="003C65B6">
      <w:pPr>
        <w:pStyle w:val="Sansinterligne"/>
        <w:rPr>
          <w:rFonts w:ascii="Times New Roman" w:hAnsi="Times New Roman" w:cs="Times New Roman"/>
          <w:sz w:val="24"/>
          <w:szCs w:val="24"/>
        </w:rPr>
      </w:pPr>
      <w:r>
        <w:rPr>
          <w:rFonts w:ascii="Times New Roman" w:hAnsi="Times New Roman" w:cs="Times New Roman"/>
          <w:sz w:val="24"/>
          <w:szCs w:val="24"/>
        </w:rPr>
        <w:tab/>
        <w:t xml:space="preserve">Le </w:t>
      </w:r>
      <w:r w:rsidR="003C65B6">
        <w:rPr>
          <w:rFonts w:ascii="Times New Roman" w:hAnsi="Times New Roman" w:cs="Times New Roman"/>
          <w:sz w:val="24"/>
          <w:szCs w:val="24"/>
        </w:rPr>
        <w:t xml:space="preserve"> jeudi de 08h00 à 12h00 </w:t>
      </w:r>
    </w:p>
    <w:p w:rsidR="003C65B6" w:rsidRDefault="003C65B6" w:rsidP="003C65B6">
      <w:pPr>
        <w:pStyle w:val="Sansinterligne"/>
        <w:rPr>
          <w:rFonts w:ascii="Times New Roman" w:hAnsi="Times New Roman" w:cs="Times New Roman"/>
          <w:sz w:val="24"/>
          <w:szCs w:val="24"/>
        </w:rPr>
      </w:pPr>
      <w:r>
        <w:rPr>
          <w:rFonts w:ascii="Times New Roman" w:hAnsi="Times New Roman" w:cs="Times New Roman"/>
          <w:sz w:val="24"/>
          <w:szCs w:val="24"/>
        </w:rPr>
        <w:tab/>
        <w:t xml:space="preserve">Le vendredi de 08h00 à 14h00 et de 14h00 à 17h00 </w:t>
      </w:r>
    </w:p>
    <w:p w:rsidR="003C65B6" w:rsidRDefault="003C65B6" w:rsidP="003C65B6">
      <w:pPr>
        <w:pStyle w:val="Sansinterligne"/>
        <w:rPr>
          <w:rFonts w:ascii="Times New Roman" w:hAnsi="Times New Roman" w:cs="Times New Roman"/>
          <w:sz w:val="24"/>
          <w:szCs w:val="24"/>
        </w:rPr>
      </w:pPr>
      <w:r>
        <w:rPr>
          <w:rFonts w:ascii="Times New Roman" w:hAnsi="Times New Roman" w:cs="Times New Roman"/>
          <w:sz w:val="24"/>
          <w:szCs w:val="24"/>
        </w:rPr>
        <w:tab/>
        <w:t>Le samedi de 10h00 à 12h00</w:t>
      </w:r>
    </w:p>
    <w:p w:rsidR="003C65B6" w:rsidRDefault="003C65B6" w:rsidP="00D41366">
      <w:pPr>
        <w:jc w:val="both"/>
        <w:rPr>
          <w:rFonts w:ascii="Times New Roman" w:hAnsi="Times New Roman" w:cs="Times New Roman"/>
          <w:sz w:val="24"/>
          <w:szCs w:val="24"/>
        </w:rPr>
      </w:pPr>
    </w:p>
    <w:p w:rsidR="00697935" w:rsidRDefault="00697935" w:rsidP="00D41366">
      <w:pPr>
        <w:jc w:val="both"/>
        <w:rPr>
          <w:rFonts w:ascii="Times New Roman" w:hAnsi="Times New Roman" w:cs="Times New Roman"/>
          <w:sz w:val="24"/>
          <w:szCs w:val="24"/>
        </w:rPr>
      </w:pPr>
      <w:r>
        <w:rPr>
          <w:rFonts w:ascii="Times New Roman" w:hAnsi="Times New Roman" w:cs="Times New Roman"/>
          <w:sz w:val="24"/>
          <w:szCs w:val="24"/>
        </w:rPr>
        <w:t xml:space="preserve">Le dossier d’enquête comprend l’arrêté municipal, la présente notice explicative, un plan de situation, un plan parcellaire, une esquisse des surfaces à déclasser, l’avis d’ouverture de l’enquête publique. Un registre d’enquête y est adjoint, spécialement ouvert à cet effet. </w:t>
      </w:r>
    </w:p>
    <w:p w:rsidR="00697935" w:rsidRDefault="00697935" w:rsidP="00D41366">
      <w:pPr>
        <w:jc w:val="both"/>
        <w:rPr>
          <w:rFonts w:ascii="Times New Roman" w:hAnsi="Times New Roman" w:cs="Times New Roman"/>
          <w:sz w:val="24"/>
          <w:szCs w:val="24"/>
        </w:rPr>
      </w:pPr>
      <w:r>
        <w:rPr>
          <w:rFonts w:ascii="Times New Roman" w:hAnsi="Times New Roman" w:cs="Times New Roman"/>
          <w:sz w:val="24"/>
          <w:szCs w:val="24"/>
        </w:rPr>
        <w:t xml:space="preserve">Les observations formulées par le public sont recueillies sur ce registre à </w:t>
      </w:r>
      <w:r w:rsidR="00766EE1" w:rsidRPr="00766EE1">
        <w:rPr>
          <w:rFonts w:ascii="Times New Roman" w:hAnsi="Times New Roman" w:cs="Times New Roman"/>
          <w:sz w:val="24"/>
          <w:szCs w:val="24"/>
        </w:rPr>
        <w:t>feuillets non mobiles cotés et paraphés</w:t>
      </w:r>
      <w:r w:rsidRPr="00766EE1">
        <w:rPr>
          <w:rFonts w:ascii="Times New Roman" w:hAnsi="Times New Roman" w:cs="Times New Roman"/>
          <w:sz w:val="24"/>
          <w:szCs w:val="24"/>
        </w:rPr>
        <w:t xml:space="preserve"> </w:t>
      </w:r>
      <w:r>
        <w:rPr>
          <w:rFonts w:ascii="Times New Roman" w:hAnsi="Times New Roman" w:cs="Times New Roman"/>
          <w:sz w:val="24"/>
          <w:szCs w:val="24"/>
        </w:rPr>
        <w:t>par le commissaire-enquêteur. Elles peuvent également être adressées par mail à l’adresse suivante :, à l’attention personnelle du commissaire-enquêteur ou par courrie</w:t>
      </w:r>
      <w:r w:rsidR="00766EE1">
        <w:rPr>
          <w:rFonts w:ascii="Times New Roman" w:hAnsi="Times New Roman" w:cs="Times New Roman"/>
          <w:sz w:val="24"/>
          <w:szCs w:val="24"/>
        </w:rPr>
        <w:t>r</w:t>
      </w:r>
      <w:r>
        <w:rPr>
          <w:rFonts w:ascii="Times New Roman" w:hAnsi="Times New Roman" w:cs="Times New Roman"/>
          <w:sz w:val="24"/>
          <w:szCs w:val="24"/>
        </w:rPr>
        <w:t xml:space="preserve"> à l’adresse suivante : Mairie – 2 Côte du Mont Pujols – BP 310 – 47300 PUJOLS.</w:t>
      </w:r>
    </w:p>
    <w:p w:rsidR="00697935" w:rsidRDefault="00697935" w:rsidP="00D4136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Le commissaire-enquêteur assure par ailleurs dans le cadre de cette enquête, deux permanences en Mairie de Pujols sise 2 Côte du Mont Pujols, 47300 PUJOLS. Ces permanences ont lieu le lundi 02 décembre 2024 de 09h00 à 10 h 00 et le lundi 16 décembre 2024 de 16 h 00 à 17 h 00. </w:t>
      </w:r>
    </w:p>
    <w:p w:rsidR="00697935" w:rsidRDefault="00697935" w:rsidP="00D41366">
      <w:pPr>
        <w:jc w:val="both"/>
        <w:rPr>
          <w:rFonts w:ascii="Times New Roman" w:hAnsi="Times New Roman" w:cs="Times New Roman"/>
          <w:sz w:val="24"/>
          <w:szCs w:val="24"/>
        </w:rPr>
      </w:pPr>
      <w:r>
        <w:rPr>
          <w:rFonts w:ascii="Times New Roman" w:hAnsi="Times New Roman" w:cs="Times New Roman"/>
          <w:sz w:val="24"/>
          <w:szCs w:val="24"/>
        </w:rPr>
        <w:t>Enfin le public peut également prendre connaissance</w:t>
      </w:r>
      <w:r w:rsidR="002B685C">
        <w:rPr>
          <w:rFonts w:ascii="Times New Roman" w:hAnsi="Times New Roman" w:cs="Times New Roman"/>
          <w:sz w:val="24"/>
          <w:szCs w:val="24"/>
        </w:rPr>
        <w:t xml:space="preserve"> des éléments du dossier par voie dématérialisée via le site internet de la Commune</w:t>
      </w:r>
      <w:r w:rsidR="00DA5345">
        <w:rPr>
          <w:rFonts w:ascii="Times New Roman" w:hAnsi="Times New Roman" w:cs="Times New Roman"/>
          <w:sz w:val="24"/>
          <w:szCs w:val="24"/>
        </w:rPr>
        <w:t>, www.pujols47.fr</w:t>
      </w:r>
      <w:r w:rsidR="002B685C">
        <w:rPr>
          <w:rFonts w:ascii="Times New Roman" w:hAnsi="Times New Roman" w:cs="Times New Roman"/>
          <w:sz w:val="24"/>
          <w:szCs w:val="24"/>
        </w:rPr>
        <w:t xml:space="preserve"> durant la durée de l’enquête. </w:t>
      </w:r>
    </w:p>
    <w:p w:rsidR="00DA5345" w:rsidRDefault="00DA5345" w:rsidP="00D41366">
      <w:pPr>
        <w:jc w:val="both"/>
        <w:rPr>
          <w:rFonts w:ascii="Times New Roman" w:hAnsi="Times New Roman" w:cs="Times New Roman"/>
          <w:b/>
          <w:sz w:val="24"/>
          <w:szCs w:val="24"/>
        </w:rPr>
      </w:pPr>
    </w:p>
    <w:p w:rsidR="00DA5345" w:rsidRDefault="00DA5345" w:rsidP="00D41366">
      <w:pPr>
        <w:jc w:val="both"/>
        <w:rPr>
          <w:rFonts w:ascii="Times New Roman" w:hAnsi="Times New Roman" w:cs="Times New Roman"/>
          <w:sz w:val="24"/>
          <w:szCs w:val="24"/>
        </w:rPr>
      </w:pPr>
      <w:r w:rsidRPr="00DA5345">
        <w:rPr>
          <w:rFonts w:ascii="Times New Roman" w:hAnsi="Times New Roman" w:cs="Times New Roman"/>
          <w:b/>
          <w:sz w:val="24"/>
          <w:szCs w:val="24"/>
        </w:rPr>
        <w:t xml:space="preserve">C – </w:t>
      </w:r>
      <w:r w:rsidRPr="00DA5345">
        <w:rPr>
          <w:rFonts w:ascii="Times New Roman" w:hAnsi="Times New Roman" w:cs="Times New Roman"/>
          <w:b/>
          <w:sz w:val="24"/>
          <w:szCs w:val="24"/>
          <w:u w:val="single"/>
        </w:rPr>
        <w:t xml:space="preserve">Objet de l’enquête publique du déclassement partiel d’un tronçon de la voie communale dite « chemin de </w:t>
      </w:r>
      <w:proofErr w:type="spellStart"/>
      <w:r w:rsidRPr="00DA5345">
        <w:rPr>
          <w:rFonts w:ascii="Times New Roman" w:hAnsi="Times New Roman" w:cs="Times New Roman"/>
          <w:b/>
          <w:sz w:val="24"/>
          <w:szCs w:val="24"/>
          <w:u w:val="single"/>
        </w:rPr>
        <w:t>Malbentre</w:t>
      </w:r>
      <w:proofErr w:type="spellEnd"/>
      <w:r w:rsidRPr="00DA5345">
        <w:rPr>
          <w:rFonts w:ascii="Times New Roman" w:hAnsi="Times New Roman" w:cs="Times New Roman"/>
          <w:b/>
          <w:sz w:val="24"/>
          <w:szCs w:val="24"/>
        </w:rPr>
        <w:t> »</w:t>
      </w:r>
    </w:p>
    <w:p w:rsidR="00DA5345" w:rsidRDefault="00DA5345" w:rsidP="00D41366">
      <w:pPr>
        <w:jc w:val="both"/>
        <w:rPr>
          <w:rFonts w:ascii="Times New Roman" w:hAnsi="Times New Roman" w:cs="Times New Roman"/>
          <w:sz w:val="24"/>
          <w:szCs w:val="24"/>
        </w:rPr>
      </w:pPr>
      <w:r>
        <w:rPr>
          <w:rFonts w:ascii="Times New Roman" w:hAnsi="Times New Roman" w:cs="Times New Roman"/>
          <w:sz w:val="24"/>
          <w:szCs w:val="24"/>
        </w:rPr>
        <w:t xml:space="preserve">L’enquête publique </w:t>
      </w:r>
      <w:r w:rsidR="00766EE1">
        <w:rPr>
          <w:rFonts w:ascii="Times New Roman" w:hAnsi="Times New Roman" w:cs="Times New Roman"/>
          <w:sz w:val="24"/>
          <w:szCs w:val="24"/>
        </w:rPr>
        <w:t xml:space="preserve">porte sur un </w:t>
      </w:r>
      <w:r>
        <w:rPr>
          <w:rFonts w:ascii="Times New Roman" w:hAnsi="Times New Roman" w:cs="Times New Roman"/>
          <w:sz w:val="24"/>
          <w:szCs w:val="24"/>
        </w:rPr>
        <w:t>déclassement</w:t>
      </w:r>
      <w:r w:rsidR="00766EE1">
        <w:rPr>
          <w:rFonts w:ascii="Times New Roman" w:hAnsi="Times New Roman" w:cs="Times New Roman"/>
          <w:sz w:val="24"/>
          <w:szCs w:val="24"/>
        </w:rPr>
        <w:t xml:space="preserve"> partiel de la voie communale « </w:t>
      </w:r>
      <w:r>
        <w:rPr>
          <w:rFonts w:ascii="Times New Roman" w:hAnsi="Times New Roman" w:cs="Times New Roman"/>
          <w:sz w:val="24"/>
          <w:szCs w:val="24"/>
        </w:rPr>
        <w:t xml:space="preserve">chemin de </w:t>
      </w:r>
      <w:proofErr w:type="spellStart"/>
      <w:r>
        <w:rPr>
          <w:rFonts w:ascii="Times New Roman" w:hAnsi="Times New Roman" w:cs="Times New Roman"/>
          <w:sz w:val="24"/>
          <w:szCs w:val="24"/>
        </w:rPr>
        <w:t>malbentre</w:t>
      </w:r>
      <w:proofErr w:type="spellEnd"/>
      <w:r w:rsidR="00766EE1">
        <w:rPr>
          <w:rFonts w:ascii="Times New Roman" w:hAnsi="Times New Roman" w:cs="Times New Roman"/>
          <w:sz w:val="24"/>
          <w:szCs w:val="24"/>
        </w:rPr>
        <w:t> »</w:t>
      </w:r>
      <w:r>
        <w:rPr>
          <w:rFonts w:ascii="Times New Roman" w:hAnsi="Times New Roman" w:cs="Times New Roman"/>
          <w:sz w:val="24"/>
          <w:szCs w:val="24"/>
        </w:rPr>
        <w:t xml:space="preserve">, </w:t>
      </w:r>
      <w:r w:rsidR="00766EE1">
        <w:rPr>
          <w:rFonts w:ascii="Times New Roman" w:hAnsi="Times New Roman" w:cs="Times New Roman"/>
          <w:sz w:val="24"/>
          <w:szCs w:val="24"/>
        </w:rPr>
        <w:t>contiguë</w:t>
      </w:r>
      <w:r>
        <w:rPr>
          <w:rFonts w:ascii="Times New Roman" w:hAnsi="Times New Roman" w:cs="Times New Roman"/>
          <w:sz w:val="24"/>
          <w:szCs w:val="24"/>
        </w:rPr>
        <w:t xml:space="preserve"> </w:t>
      </w:r>
      <w:r w:rsidR="00766EE1">
        <w:rPr>
          <w:rFonts w:ascii="Times New Roman" w:hAnsi="Times New Roman" w:cs="Times New Roman"/>
          <w:sz w:val="24"/>
          <w:szCs w:val="24"/>
        </w:rPr>
        <w:t xml:space="preserve">aux </w:t>
      </w:r>
      <w:r>
        <w:rPr>
          <w:rFonts w:ascii="Times New Roman" w:hAnsi="Times New Roman" w:cs="Times New Roman"/>
          <w:sz w:val="24"/>
          <w:szCs w:val="24"/>
        </w:rPr>
        <w:t xml:space="preserve">parcelles </w:t>
      </w:r>
      <w:r w:rsidR="00D240DC">
        <w:rPr>
          <w:rFonts w:ascii="Times New Roman" w:hAnsi="Times New Roman" w:cs="Times New Roman"/>
          <w:sz w:val="24"/>
          <w:szCs w:val="24"/>
        </w:rPr>
        <w:t xml:space="preserve">AD 25- AD 26, </w:t>
      </w:r>
      <w:r>
        <w:rPr>
          <w:rFonts w:ascii="Times New Roman" w:hAnsi="Times New Roman" w:cs="Times New Roman"/>
          <w:sz w:val="24"/>
          <w:szCs w:val="24"/>
        </w:rPr>
        <w:t xml:space="preserve">AK 01 et AK 188. La surface du tronçon visé par l’enquête publique avoisine les 930 m². </w:t>
      </w:r>
      <w:r w:rsidR="00191F12">
        <w:rPr>
          <w:rFonts w:ascii="Times New Roman" w:hAnsi="Times New Roman" w:cs="Times New Roman"/>
          <w:sz w:val="24"/>
          <w:szCs w:val="24"/>
        </w:rPr>
        <w:t>(voir plan de situation en annexe 1)</w:t>
      </w:r>
    </w:p>
    <w:p w:rsidR="0099078A" w:rsidRDefault="00B51EE3" w:rsidP="00D41366">
      <w:pPr>
        <w:jc w:val="both"/>
        <w:rPr>
          <w:rFonts w:ascii="Times New Roman" w:hAnsi="Times New Roman" w:cs="Times New Roman"/>
          <w:sz w:val="24"/>
          <w:szCs w:val="24"/>
        </w:rPr>
      </w:pPr>
      <w:r>
        <w:rPr>
          <w:rFonts w:ascii="Times New Roman" w:hAnsi="Times New Roman" w:cs="Times New Roman"/>
          <w:sz w:val="24"/>
          <w:szCs w:val="24"/>
        </w:rPr>
        <w:t>Cette emprise routière n’est plus bitumée, ni entretenue en tant que voirie depuis les travaux consécutifs à la création de la déviation RD 911.</w:t>
      </w:r>
    </w:p>
    <w:p w:rsidR="00DA5345" w:rsidRDefault="00DA5345" w:rsidP="00D41366">
      <w:pPr>
        <w:jc w:val="both"/>
        <w:rPr>
          <w:rFonts w:ascii="Times New Roman" w:hAnsi="Times New Roman" w:cs="Times New Roman"/>
          <w:sz w:val="24"/>
          <w:szCs w:val="24"/>
        </w:rPr>
      </w:pPr>
      <w:r>
        <w:rPr>
          <w:rFonts w:ascii="Times New Roman" w:hAnsi="Times New Roman" w:cs="Times New Roman"/>
          <w:sz w:val="24"/>
          <w:szCs w:val="24"/>
        </w:rPr>
        <w:t>En effet, la déviation RD 911 ayant coupé la continuité de circu</w:t>
      </w:r>
      <w:r w:rsidR="0099078A">
        <w:rPr>
          <w:rFonts w:ascii="Times New Roman" w:hAnsi="Times New Roman" w:cs="Times New Roman"/>
          <w:sz w:val="24"/>
          <w:szCs w:val="24"/>
        </w:rPr>
        <w:t xml:space="preserve">lation par le chemin de </w:t>
      </w:r>
      <w:proofErr w:type="spellStart"/>
      <w:r w:rsidR="0099078A">
        <w:rPr>
          <w:rFonts w:ascii="Times New Roman" w:hAnsi="Times New Roman" w:cs="Times New Roman"/>
          <w:sz w:val="24"/>
          <w:szCs w:val="24"/>
        </w:rPr>
        <w:t>Malbentre</w:t>
      </w:r>
      <w:proofErr w:type="spellEnd"/>
      <w:r w:rsidR="0099078A">
        <w:rPr>
          <w:rFonts w:ascii="Times New Roman" w:hAnsi="Times New Roman" w:cs="Times New Roman"/>
          <w:sz w:val="24"/>
          <w:szCs w:val="24"/>
        </w:rPr>
        <w:t xml:space="preserve"> (Commune de Pujols) et la rue du Général et Lieutenant LAVERGNE (Commune de </w:t>
      </w:r>
      <w:proofErr w:type="spellStart"/>
      <w:r w:rsidR="0099078A">
        <w:rPr>
          <w:rFonts w:ascii="Times New Roman" w:hAnsi="Times New Roman" w:cs="Times New Roman"/>
          <w:sz w:val="24"/>
          <w:szCs w:val="24"/>
        </w:rPr>
        <w:t>Bias</w:t>
      </w:r>
      <w:proofErr w:type="spellEnd"/>
      <w:r w:rsidR="0099078A">
        <w:rPr>
          <w:rFonts w:ascii="Times New Roman" w:hAnsi="Times New Roman" w:cs="Times New Roman"/>
          <w:sz w:val="24"/>
          <w:szCs w:val="24"/>
        </w:rPr>
        <w:t xml:space="preserve">), il a été créée </w:t>
      </w:r>
      <w:r>
        <w:rPr>
          <w:rFonts w:ascii="Times New Roman" w:hAnsi="Times New Roman" w:cs="Times New Roman"/>
          <w:sz w:val="24"/>
          <w:szCs w:val="24"/>
        </w:rPr>
        <w:t>une voie</w:t>
      </w:r>
      <w:r w:rsidR="00B51EE3">
        <w:rPr>
          <w:rFonts w:ascii="Times New Roman" w:hAnsi="Times New Roman" w:cs="Times New Roman"/>
          <w:sz w:val="24"/>
          <w:szCs w:val="24"/>
        </w:rPr>
        <w:t xml:space="preserve"> de</w:t>
      </w:r>
      <w:r>
        <w:rPr>
          <w:rFonts w:ascii="Times New Roman" w:hAnsi="Times New Roman" w:cs="Times New Roman"/>
          <w:sz w:val="24"/>
          <w:szCs w:val="24"/>
        </w:rPr>
        <w:t xml:space="preserve"> raccordement (dénommée rue </w:t>
      </w:r>
      <w:proofErr w:type="spellStart"/>
      <w:r>
        <w:rPr>
          <w:rFonts w:ascii="Times New Roman" w:hAnsi="Times New Roman" w:cs="Times New Roman"/>
          <w:sz w:val="24"/>
          <w:szCs w:val="24"/>
        </w:rPr>
        <w:t>Bir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Hakeim</w:t>
      </w:r>
      <w:proofErr w:type="spellEnd"/>
      <w:r>
        <w:rPr>
          <w:rFonts w:ascii="Times New Roman" w:hAnsi="Times New Roman" w:cs="Times New Roman"/>
          <w:sz w:val="24"/>
          <w:szCs w:val="24"/>
        </w:rPr>
        <w:t>)</w:t>
      </w:r>
      <w:r w:rsidR="0099078A">
        <w:rPr>
          <w:rFonts w:ascii="Times New Roman" w:hAnsi="Times New Roman" w:cs="Times New Roman"/>
          <w:sz w:val="24"/>
          <w:szCs w:val="24"/>
        </w:rPr>
        <w:t xml:space="preserve">, partant du Chemin de </w:t>
      </w:r>
      <w:proofErr w:type="spellStart"/>
      <w:r w:rsidR="004A4BC5">
        <w:rPr>
          <w:rFonts w:ascii="Times New Roman" w:hAnsi="Times New Roman" w:cs="Times New Roman"/>
          <w:sz w:val="24"/>
          <w:szCs w:val="24"/>
        </w:rPr>
        <w:t>Malbentre</w:t>
      </w:r>
      <w:proofErr w:type="spellEnd"/>
      <w:r w:rsidR="004A4BC5">
        <w:rPr>
          <w:rFonts w:ascii="Times New Roman" w:hAnsi="Times New Roman" w:cs="Times New Roman"/>
          <w:sz w:val="24"/>
          <w:szCs w:val="24"/>
        </w:rPr>
        <w:t xml:space="preserve"> et rejoignant le rond-</w:t>
      </w:r>
      <w:r w:rsidR="0099078A">
        <w:rPr>
          <w:rFonts w:ascii="Times New Roman" w:hAnsi="Times New Roman" w:cs="Times New Roman"/>
          <w:sz w:val="24"/>
          <w:szCs w:val="24"/>
        </w:rPr>
        <w:t xml:space="preserve">point de </w:t>
      </w:r>
      <w:proofErr w:type="spellStart"/>
      <w:r w:rsidR="0099078A">
        <w:rPr>
          <w:rFonts w:ascii="Times New Roman" w:hAnsi="Times New Roman" w:cs="Times New Roman"/>
          <w:sz w:val="24"/>
          <w:szCs w:val="24"/>
        </w:rPr>
        <w:t>Labade</w:t>
      </w:r>
      <w:proofErr w:type="spellEnd"/>
      <w:r w:rsidR="0099078A">
        <w:rPr>
          <w:rFonts w:ascii="Times New Roman" w:hAnsi="Times New Roman" w:cs="Times New Roman"/>
          <w:sz w:val="24"/>
          <w:szCs w:val="24"/>
        </w:rPr>
        <w:t>, dep</w:t>
      </w:r>
      <w:r w:rsidR="004A4BC5">
        <w:rPr>
          <w:rFonts w:ascii="Times New Roman" w:hAnsi="Times New Roman" w:cs="Times New Roman"/>
          <w:sz w:val="24"/>
          <w:szCs w:val="24"/>
        </w:rPr>
        <w:t>uis lequel, via</w:t>
      </w:r>
      <w:r w:rsidR="0099078A">
        <w:rPr>
          <w:rFonts w:ascii="Times New Roman" w:hAnsi="Times New Roman" w:cs="Times New Roman"/>
          <w:sz w:val="24"/>
          <w:szCs w:val="24"/>
        </w:rPr>
        <w:t xml:space="preserve"> l’avenue Charles DE GAULLE, la rue de </w:t>
      </w:r>
      <w:proofErr w:type="spellStart"/>
      <w:r w:rsidR="0099078A">
        <w:rPr>
          <w:rFonts w:ascii="Times New Roman" w:hAnsi="Times New Roman" w:cs="Times New Roman"/>
          <w:sz w:val="24"/>
          <w:szCs w:val="24"/>
        </w:rPr>
        <w:t>Ribas</w:t>
      </w:r>
      <w:proofErr w:type="spellEnd"/>
      <w:r w:rsidR="0099078A">
        <w:rPr>
          <w:rFonts w:ascii="Times New Roman" w:hAnsi="Times New Roman" w:cs="Times New Roman"/>
          <w:sz w:val="24"/>
          <w:szCs w:val="24"/>
        </w:rPr>
        <w:t xml:space="preserve"> et la rue de </w:t>
      </w:r>
      <w:proofErr w:type="spellStart"/>
      <w:r w:rsidR="0099078A">
        <w:rPr>
          <w:rFonts w:ascii="Times New Roman" w:hAnsi="Times New Roman" w:cs="Times New Roman"/>
          <w:sz w:val="24"/>
          <w:szCs w:val="24"/>
        </w:rPr>
        <w:t>Malbentre</w:t>
      </w:r>
      <w:proofErr w:type="spellEnd"/>
      <w:r w:rsidR="0099078A">
        <w:rPr>
          <w:rFonts w:ascii="Times New Roman" w:hAnsi="Times New Roman" w:cs="Times New Roman"/>
          <w:sz w:val="24"/>
          <w:szCs w:val="24"/>
        </w:rPr>
        <w:t>, il est possible de rejoindre la rue du Général et Lieutenant LAVERGNE.</w:t>
      </w:r>
    </w:p>
    <w:p w:rsidR="000C30DB" w:rsidRDefault="0099078A" w:rsidP="00D41366">
      <w:pPr>
        <w:jc w:val="both"/>
        <w:rPr>
          <w:rFonts w:ascii="Times New Roman" w:hAnsi="Times New Roman" w:cs="Times New Roman"/>
          <w:sz w:val="24"/>
          <w:szCs w:val="24"/>
        </w:rPr>
      </w:pPr>
      <w:r>
        <w:rPr>
          <w:rFonts w:ascii="Times New Roman" w:hAnsi="Times New Roman" w:cs="Times New Roman"/>
          <w:sz w:val="24"/>
          <w:szCs w:val="24"/>
        </w:rPr>
        <w:t xml:space="preserve">La conservation dans le domaine public communal de cette emprise ne présente pas d’intérêt pour la Commune de Pujols. Il sera proposé </w:t>
      </w:r>
      <w:r w:rsidR="004A4BC5">
        <w:rPr>
          <w:rFonts w:ascii="Times New Roman" w:hAnsi="Times New Roman" w:cs="Times New Roman"/>
          <w:sz w:val="24"/>
          <w:szCs w:val="24"/>
        </w:rPr>
        <w:t xml:space="preserve">aux propriétaires riverains de ce tronçon d’acquérir tout ou partie du tronçon de la voirie communale concernée par le projet de déclassement. </w:t>
      </w:r>
    </w:p>
    <w:p w:rsidR="0099078A" w:rsidRDefault="00B11425" w:rsidP="00D41366">
      <w:pPr>
        <w:jc w:val="both"/>
        <w:rPr>
          <w:rFonts w:ascii="Times New Roman" w:hAnsi="Times New Roman" w:cs="Times New Roman"/>
          <w:sz w:val="24"/>
          <w:szCs w:val="24"/>
        </w:rPr>
      </w:pPr>
      <w:r>
        <w:rPr>
          <w:rFonts w:ascii="Times New Roman" w:hAnsi="Times New Roman" w:cs="Times New Roman"/>
          <w:sz w:val="24"/>
          <w:szCs w:val="24"/>
        </w:rPr>
        <w:t>Ainsi</w:t>
      </w:r>
      <w:r w:rsidR="000C30DB">
        <w:rPr>
          <w:rFonts w:ascii="Times New Roman" w:hAnsi="Times New Roman" w:cs="Times New Roman"/>
          <w:sz w:val="24"/>
          <w:szCs w:val="24"/>
        </w:rPr>
        <w:t xml:space="preserve"> l</w:t>
      </w:r>
      <w:r w:rsidR="004A4BC5">
        <w:rPr>
          <w:rFonts w:ascii="Times New Roman" w:hAnsi="Times New Roman" w:cs="Times New Roman"/>
          <w:sz w:val="24"/>
          <w:szCs w:val="24"/>
        </w:rPr>
        <w:t>’acquisition d’un premier tronçon</w:t>
      </w:r>
      <w:r w:rsidR="000C30DB">
        <w:rPr>
          <w:rFonts w:ascii="Times New Roman" w:hAnsi="Times New Roman" w:cs="Times New Roman"/>
          <w:sz w:val="24"/>
          <w:szCs w:val="24"/>
        </w:rPr>
        <w:t xml:space="preserve"> situé au Sud, d’une surface d’environ 595 m², </w:t>
      </w:r>
      <w:r w:rsidR="004A4BC5">
        <w:rPr>
          <w:rFonts w:ascii="Times New Roman" w:hAnsi="Times New Roman" w:cs="Times New Roman"/>
          <w:sz w:val="24"/>
          <w:szCs w:val="24"/>
        </w:rPr>
        <w:t xml:space="preserve">par la Communauté d’Agglomération du Grand Villeneuvois permettrait de réunir la parcelle AK 188 aux parcelles AD 25 et AD 26 qui servent de fonds à l’exploitation du Camping Paradis « Vallée du Lot ».  </w:t>
      </w:r>
    </w:p>
    <w:p w:rsidR="000C30DB" w:rsidRDefault="000C30DB" w:rsidP="00D41366">
      <w:pPr>
        <w:jc w:val="both"/>
        <w:rPr>
          <w:rFonts w:ascii="Times New Roman" w:hAnsi="Times New Roman" w:cs="Times New Roman"/>
          <w:sz w:val="24"/>
          <w:szCs w:val="24"/>
        </w:rPr>
      </w:pPr>
      <w:r>
        <w:rPr>
          <w:rFonts w:ascii="Times New Roman" w:hAnsi="Times New Roman" w:cs="Times New Roman"/>
          <w:sz w:val="24"/>
          <w:szCs w:val="24"/>
        </w:rPr>
        <w:t>L’acquisition d’un second tronçon situé au Nord , d’une surface d’environ 335 m², par les Consorts BELLOC et POULET, leur permettrait de maintenir l’accès par l’ouest à leur parcelle cadastrée AK 01.</w:t>
      </w:r>
    </w:p>
    <w:p w:rsidR="00191F12" w:rsidRDefault="00191F12" w:rsidP="00D41366">
      <w:pPr>
        <w:jc w:val="both"/>
        <w:rPr>
          <w:rFonts w:ascii="Times New Roman" w:hAnsi="Times New Roman" w:cs="Times New Roman"/>
          <w:sz w:val="24"/>
          <w:szCs w:val="24"/>
        </w:rPr>
      </w:pPr>
      <w:r>
        <w:rPr>
          <w:rFonts w:ascii="Times New Roman" w:hAnsi="Times New Roman" w:cs="Times New Roman"/>
          <w:sz w:val="24"/>
          <w:szCs w:val="24"/>
        </w:rPr>
        <w:t>Une esquisse des surfaces à rétrocéder fait l’objet de l’annexe 2.</w:t>
      </w:r>
    </w:p>
    <w:p w:rsidR="00B11425" w:rsidRDefault="004A4BC5" w:rsidP="00D41366">
      <w:pPr>
        <w:jc w:val="both"/>
        <w:rPr>
          <w:rFonts w:ascii="Times New Roman" w:hAnsi="Times New Roman" w:cs="Times New Roman"/>
          <w:sz w:val="24"/>
          <w:szCs w:val="24"/>
        </w:rPr>
      </w:pPr>
      <w:r>
        <w:rPr>
          <w:rFonts w:ascii="Times New Roman" w:hAnsi="Times New Roman" w:cs="Times New Roman"/>
          <w:sz w:val="24"/>
          <w:szCs w:val="24"/>
        </w:rPr>
        <w:t>Il est porté à la connaissance du public la présence de réseau souterrain d’adduction d’eau potable et d’assainissement sous l</w:t>
      </w:r>
      <w:r w:rsidR="00B11425">
        <w:rPr>
          <w:rFonts w:ascii="Times New Roman" w:hAnsi="Times New Roman" w:cs="Times New Roman"/>
          <w:sz w:val="24"/>
          <w:szCs w:val="24"/>
        </w:rPr>
        <w:t xml:space="preserve">’emprise du chemin de </w:t>
      </w:r>
      <w:proofErr w:type="spellStart"/>
      <w:r w:rsidR="00B11425">
        <w:rPr>
          <w:rFonts w:ascii="Times New Roman" w:hAnsi="Times New Roman" w:cs="Times New Roman"/>
          <w:sz w:val="24"/>
          <w:szCs w:val="24"/>
        </w:rPr>
        <w:t>Malbentre</w:t>
      </w:r>
      <w:proofErr w:type="spellEnd"/>
      <w:r w:rsidR="00B11425">
        <w:rPr>
          <w:rFonts w:ascii="Times New Roman" w:hAnsi="Times New Roman" w:cs="Times New Roman"/>
          <w:sz w:val="24"/>
          <w:szCs w:val="24"/>
        </w:rPr>
        <w:t xml:space="preserve">. Deux schémas d’implantation de ces deux réseaux font l’objet des annexes 3 et 4. </w:t>
      </w:r>
    </w:p>
    <w:p w:rsidR="004A4BC5" w:rsidRDefault="00B11425" w:rsidP="00D41366">
      <w:pPr>
        <w:jc w:val="both"/>
        <w:rPr>
          <w:rFonts w:ascii="Times New Roman" w:hAnsi="Times New Roman" w:cs="Times New Roman"/>
          <w:sz w:val="24"/>
          <w:szCs w:val="24"/>
        </w:rPr>
      </w:pPr>
      <w:r>
        <w:rPr>
          <w:rFonts w:ascii="Times New Roman" w:hAnsi="Times New Roman" w:cs="Times New Roman"/>
          <w:sz w:val="24"/>
          <w:szCs w:val="24"/>
        </w:rPr>
        <w:t>Par ailleurs</w:t>
      </w:r>
      <w:r w:rsidR="00191F12">
        <w:rPr>
          <w:rFonts w:ascii="Times New Roman" w:hAnsi="Times New Roman" w:cs="Times New Roman"/>
          <w:sz w:val="24"/>
          <w:szCs w:val="24"/>
        </w:rPr>
        <w:t xml:space="preserve">, il est également porté à la connaissance du public la présence </w:t>
      </w:r>
      <w:r w:rsidR="004A4BC5">
        <w:rPr>
          <w:rFonts w:ascii="Times New Roman" w:hAnsi="Times New Roman" w:cs="Times New Roman"/>
          <w:sz w:val="24"/>
          <w:szCs w:val="24"/>
        </w:rPr>
        <w:t xml:space="preserve">d’un fossé en limite Est de l’emprise sur la totalité de la longueur du tronçon. </w:t>
      </w:r>
      <w:r w:rsidR="00191F12">
        <w:rPr>
          <w:rFonts w:ascii="Times New Roman" w:hAnsi="Times New Roman" w:cs="Times New Roman"/>
          <w:sz w:val="24"/>
          <w:szCs w:val="24"/>
        </w:rPr>
        <w:t xml:space="preserve"> (planche photo en annexe 5)</w:t>
      </w:r>
    </w:p>
    <w:p w:rsidR="004A4BC5" w:rsidRDefault="004A4BC5" w:rsidP="00D41366">
      <w:pPr>
        <w:jc w:val="both"/>
        <w:rPr>
          <w:rFonts w:ascii="Times New Roman" w:hAnsi="Times New Roman" w:cs="Times New Roman"/>
          <w:sz w:val="24"/>
          <w:szCs w:val="24"/>
        </w:rPr>
      </w:pPr>
      <w:r>
        <w:rPr>
          <w:rFonts w:ascii="Times New Roman" w:hAnsi="Times New Roman" w:cs="Times New Roman"/>
          <w:sz w:val="24"/>
          <w:szCs w:val="24"/>
        </w:rPr>
        <w:t xml:space="preserve">L’emprise foncière, objet de la procédure de déclassement est matérialisée sous forme d’une esquisse jointe au dossier. </w:t>
      </w:r>
    </w:p>
    <w:p w:rsidR="004A4BC5" w:rsidRPr="00DA5345" w:rsidRDefault="004A4BC5" w:rsidP="00D41366">
      <w:pPr>
        <w:jc w:val="both"/>
        <w:rPr>
          <w:rFonts w:ascii="Times New Roman" w:hAnsi="Times New Roman" w:cs="Times New Roman"/>
          <w:sz w:val="24"/>
          <w:szCs w:val="24"/>
        </w:rPr>
      </w:pPr>
      <w:r>
        <w:rPr>
          <w:rFonts w:ascii="Times New Roman" w:hAnsi="Times New Roman" w:cs="Times New Roman"/>
          <w:sz w:val="24"/>
          <w:szCs w:val="24"/>
        </w:rPr>
        <w:t>Il convient donc de procéder à ce déclassement</w:t>
      </w:r>
    </w:p>
    <w:sectPr w:rsidR="004A4BC5" w:rsidRPr="00DA5345">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1F12" w:rsidRDefault="00191F12" w:rsidP="00EB2234">
      <w:pPr>
        <w:spacing w:after="0" w:line="240" w:lineRule="auto"/>
      </w:pPr>
      <w:r>
        <w:separator/>
      </w:r>
    </w:p>
  </w:endnote>
  <w:endnote w:type="continuationSeparator" w:id="0">
    <w:p w:rsidR="00191F12" w:rsidRDefault="00191F12" w:rsidP="00EB2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F12" w:rsidRDefault="00191F12">
    <w:pPr>
      <w:pStyle w:val="Pieddepage"/>
    </w:pPr>
    <w:r>
      <w:t xml:space="preserve">Dossier d’enquête publique préalable au déclassement partiel d’un tronçon de la voie Communale dite « chemin de </w:t>
    </w:r>
    <w:proofErr w:type="spellStart"/>
    <w:r>
      <w:t>Malbentre</w:t>
    </w:r>
    <w:proofErr w:type="spellEnd"/>
    <w:r>
      <w:t xml:space="preserve"> »                                                                           notice explicative page </w:t>
    </w:r>
    <w:r>
      <w:fldChar w:fldCharType="begin"/>
    </w:r>
    <w:r>
      <w:instrText>PAGE   \* MERGEFORMAT</w:instrText>
    </w:r>
    <w:r>
      <w:fldChar w:fldCharType="separate"/>
    </w:r>
    <w:r w:rsidR="00D47E02">
      <w:rPr>
        <w:noProof/>
      </w:rPr>
      <w:t>2</w:t>
    </w:r>
    <w:r>
      <w:fldChar w:fldCharType="end"/>
    </w:r>
    <w:r>
      <w:t>/3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1F12" w:rsidRDefault="00191F12" w:rsidP="00EB2234">
      <w:pPr>
        <w:spacing w:after="0" w:line="240" w:lineRule="auto"/>
      </w:pPr>
      <w:r>
        <w:separator/>
      </w:r>
    </w:p>
  </w:footnote>
  <w:footnote w:type="continuationSeparator" w:id="0">
    <w:p w:rsidR="00191F12" w:rsidRDefault="00191F12" w:rsidP="00EB22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F12" w:rsidRPr="00EB2234" w:rsidRDefault="00191F12">
    <w:pPr>
      <w:pStyle w:val="En-tte"/>
      <w:rPr>
        <w:rFonts w:ascii="Times New Roman" w:hAnsi="Times New Roman" w:cs="Times New Roman"/>
        <w:b/>
        <w:sz w:val="24"/>
        <w:szCs w:val="24"/>
      </w:rPr>
    </w:pPr>
    <w:r>
      <w:rPr>
        <w:rFonts w:ascii="Times New Roman" w:hAnsi="Times New Roman" w:cs="Times New Roman"/>
        <w:b/>
        <w:sz w:val="24"/>
        <w:szCs w:val="24"/>
      </w:rPr>
      <w:t>COMMUNE DE PUJOLS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EE5218"/>
    <w:multiLevelType w:val="hybridMultilevel"/>
    <w:tmpl w:val="0C382EC8"/>
    <w:lvl w:ilvl="0" w:tplc="CAA835BE">
      <w:start w:val="1"/>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366"/>
    <w:rsid w:val="000C30DB"/>
    <w:rsid w:val="00191F12"/>
    <w:rsid w:val="002B685C"/>
    <w:rsid w:val="00365176"/>
    <w:rsid w:val="003C65B6"/>
    <w:rsid w:val="00403A04"/>
    <w:rsid w:val="004A4BC5"/>
    <w:rsid w:val="005353C0"/>
    <w:rsid w:val="00697935"/>
    <w:rsid w:val="00766EE1"/>
    <w:rsid w:val="0099078A"/>
    <w:rsid w:val="00B11425"/>
    <w:rsid w:val="00B51EE3"/>
    <w:rsid w:val="00BD6B79"/>
    <w:rsid w:val="00C17023"/>
    <w:rsid w:val="00C83A2F"/>
    <w:rsid w:val="00D240DC"/>
    <w:rsid w:val="00D41366"/>
    <w:rsid w:val="00D47E02"/>
    <w:rsid w:val="00D74B59"/>
    <w:rsid w:val="00DA5345"/>
    <w:rsid w:val="00EB2234"/>
    <w:rsid w:val="00EC5D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584B90"/>
  <w15:chartTrackingRefBased/>
  <w15:docId w15:val="{D89A8EA9-1CBE-401B-A0AE-B54FE3C6F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353C0"/>
    <w:pPr>
      <w:ind w:left="720"/>
      <w:contextualSpacing/>
    </w:pPr>
  </w:style>
  <w:style w:type="paragraph" w:styleId="Sansinterligne">
    <w:name w:val="No Spacing"/>
    <w:uiPriority w:val="1"/>
    <w:qFormat/>
    <w:rsid w:val="003C65B6"/>
    <w:pPr>
      <w:spacing w:after="0" w:line="240" w:lineRule="auto"/>
    </w:pPr>
  </w:style>
  <w:style w:type="character" w:styleId="Lienhypertexte">
    <w:name w:val="Hyperlink"/>
    <w:basedOn w:val="Policepardfaut"/>
    <w:uiPriority w:val="99"/>
    <w:unhideWhenUsed/>
    <w:rsid w:val="00697935"/>
    <w:rPr>
      <w:color w:val="0563C1" w:themeColor="hyperlink"/>
      <w:u w:val="single"/>
    </w:rPr>
  </w:style>
  <w:style w:type="paragraph" w:styleId="Textedebulles">
    <w:name w:val="Balloon Text"/>
    <w:basedOn w:val="Normal"/>
    <w:link w:val="TextedebullesCar"/>
    <w:uiPriority w:val="99"/>
    <w:semiHidden/>
    <w:unhideWhenUsed/>
    <w:rsid w:val="00EB223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B2234"/>
    <w:rPr>
      <w:rFonts w:ascii="Segoe UI" w:hAnsi="Segoe UI" w:cs="Segoe UI"/>
      <w:sz w:val="18"/>
      <w:szCs w:val="18"/>
    </w:rPr>
  </w:style>
  <w:style w:type="paragraph" w:styleId="En-tte">
    <w:name w:val="header"/>
    <w:basedOn w:val="Normal"/>
    <w:link w:val="En-tteCar"/>
    <w:uiPriority w:val="99"/>
    <w:unhideWhenUsed/>
    <w:rsid w:val="00EB2234"/>
    <w:pPr>
      <w:tabs>
        <w:tab w:val="center" w:pos="4536"/>
        <w:tab w:val="right" w:pos="9072"/>
      </w:tabs>
      <w:spacing w:after="0" w:line="240" w:lineRule="auto"/>
    </w:pPr>
  </w:style>
  <w:style w:type="character" w:customStyle="1" w:styleId="En-tteCar">
    <w:name w:val="En-tête Car"/>
    <w:basedOn w:val="Policepardfaut"/>
    <w:link w:val="En-tte"/>
    <w:uiPriority w:val="99"/>
    <w:rsid w:val="00EB2234"/>
  </w:style>
  <w:style w:type="paragraph" w:styleId="Pieddepage">
    <w:name w:val="footer"/>
    <w:basedOn w:val="Normal"/>
    <w:link w:val="PieddepageCar"/>
    <w:uiPriority w:val="99"/>
    <w:unhideWhenUsed/>
    <w:rsid w:val="00EB223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B22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5777</TotalTime>
  <Pages>3</Pages>
  <Words>1170</Words>
  <Characters>6436</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Police</dc:creator>
  <cp:keywords/>
  <dc:description/>
  <cp:lastModifiedBy>Police</cp:lastModifiedBy>
  <cp:revision>10</cp:revision>
  <cp:lastPrinted>2024-11-13T14:18:00Z</cp:lastPrinted>
  <dcterms:created xsi:type="dcterms:W3CDTF">2024-11-08T10:54:00Z</dcterms:created>
  <dcterms:modified xsi:type="dcterms:W3CDTF">2024-11-13T15:36:00Z</dcterms:modified>
</cp:coreProperties>
</file>